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Arrêté du Ministre de l’économie et des finances n° 2338-08 du 3 moharrem 1430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relatif à la classification et au provisionnement des créances sur la clientèle des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associations de micro-crédit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 Ministre de l’Economie et des Finances,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Vu la loi n° 18-97 relative au micro-crédit promulguée par le dahir n° 1-99-16 du 18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chaoual</w:t>
      </w:r>
      <w:proofErr w:type="spellEnd"/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1419 (5 février 1999) telle qu’elle a été modifiée et complétée, notamment ses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articles 16 et 20 ;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Vu l’arrêté du Ministre des finances et de la privatisation n° 1672-07 du 9 </w:t>
      </w:r>
      <w:proofErr w:type="spellStart"/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rejeb</w:t>
      </w:r>
      <w:proofErr w:type="spellEnd"/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1428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(25 juillet 2007) relatif au plan comptable des associations de micro-crédit ;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avis du conseil consultatif du micro-crédit émis en date du 25 novembre 2008,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Arrêtent :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premier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associations de micro-crédit sont tenues de respecter les règles minimales de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Classification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provisionnement des créances sur leur clientèle dans les conditions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et selon les modalités annexées au présent arrêté.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2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 présent arrêté sera publié au Bulletin officiel.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* * *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Règles relatives à la classification et au provisionnement des créances sur la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clientèle des associations de micro-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crédit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I. Règles relatives à la classification des créances sur la clientèle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premier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créances sur la clientèle sont réparties en 2 classes :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créances saines ;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et les créances en souffrance.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2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Sont considérées comme créances saines, les créances dont le règlement s’effectue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normalement à l’échéance et qui sont détenues sur des contreparties dont la capacité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à honorer leurs engagements, immédiats et/ou futurs, ne présente pas de motif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d’inquiétude.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Sont également classées comme créances saines, les créances restructurées qui se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remboursent normalement.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3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Sont considérées comme créances en souffrance, les créances qui présentent un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risque de non recouvrement total ou partiel, eu égard à la détérioration de la capacité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de remboursement immédiate et/ou future de la contrepartie.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Sont classées comme créances en souffrance :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créances sur la clientèle dont une échéance au moins est impayée depuis plus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jours ;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encours des crédits dont le recouvrement total ou partiel pourrait, 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indépendamment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tout impayé, être mis en cause en raison de considérations liées à la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capacité de remboursement du débiteur ou à tous autres facteurs.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II. Règles relatives à la constitution des provisions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4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créances en souffrance donnent lieu à la constitution de provisions égales au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oins aux niveaux fixés ci-après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créances comportant au moins un impayé de plus de 15 jours à 30 jours : 25% ;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créances comportant au moins un impayé de plus de 30 jours à 90 jours : 50% ;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•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créances comportant au moins un impayé de plus de 90 jours à 180 jours : 75% ;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•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créances comportant au moins un impayé de plus de 180 jours : 100%.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encours des crédits dont le recouvrement total ou partiel est compromis sont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provisionnés intégralement. Les créances déclassées eu égard à des considérations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liées à la capacité de remboursement du débiteur sont provisionnées en fonction du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degré de risque qu’elles représentent pour l’institution.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5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provisions pour créances en souffrance sont constituées déduction faite des agios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réservés et des montants couverts, le cas échéant, par le fonds de garantie en cas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d’existence dudit fonds.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6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provisions constituées en application des dispositions de l’article 4 ci-dessus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relatives à des créances ayant fait l’objet de restructuration, ne peuvent être reprises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qu’à l’expiration d’un délai de trois échéances, courant à compter de la date d’échéance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du premier règlement convenu et sous réserve que ces créances n’enregistrent aucun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impayé durant cette période.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III. Dispositions relatives aux modalités d’enregistrement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7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échéances des crédits qui ne sont pas réglées à bonne date et les créances en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souffrance sont identifiées dans les comptes appropriés du plan comptable des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associations de micro-crédit (PCAMC).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8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associations de micro-crédit identifient les créances en souffrance générées par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crédits distribués au cours de chaque exercice.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9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provisions nécessaires à la couverture des créances en souffrance sont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comptabilisées, au plus tard, à la date d’arrêt des états de synthèse semestriels et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annuels.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10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Lorsqu’ils sont décomptés, les agios correspondant aux créances en souffrance sont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inscrits dans le compte « Agios réservés ». Ils ne peuvent être comptabilisés parmi les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produits que lorsqu’ils sont effectivement encaissés.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IV. Dispositions diverses et transitoires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11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créances en souffrance de plus de 180 jours et les encours de crédit dont le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recouvrement est compromis sont considérés comme irrécouvrables et sont imputés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rubrique appropriée du compte de produits et charges à la fin de l’exercice.</w:t>
      </w:r>
      <w:r w:rsidR="00862B9E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62B9E" w:rsidRPr="00401CD2" w:rsidRDefault="00862B9E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12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critères prévus par les règles de classification des créances constituent des normes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minimales. Les associations de micro-crédit procèdent, dans le cas où elles disposent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d’autres éléments d’information, au classement de ces créances et constituent les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provisions qu’elles estiment appropriées.</w:t>
      </w:r>
    </w:p>
    <w:p w:rsidR="00401CD2" w:rsidRPr="00401CD2" w:rsidRDefault="00401CD2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13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Bank Al-</w:t>
      </w:r>
      <w:proofErr w:type="spellStart"/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Maghrib</w:t>
      </w:r>
      <w:proofErr w:type="spellEnd"/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peut, compte tenu des informations recueillies, notamment lors des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vérifications sur place et sur documents qu’elle effectue, demander aux associations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de micro-crédit de procéder à la classification, dans la rubrique des créances en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souffrance, des crédits consentis à une contrepartie et à la constitution des provisions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appropriées pour leur couverture.</w:t>
      </w:r>
    </w:p>
    <w:p w:rsidR="00401CD2" w:rsidRPr="00401CD2" w:rsidRDefault="00401CD2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14</w:t>
      </w:r>
    </w:p>
    <w:p w:rsidR="0019379A" w:rsidRPr="00401CD2" w:rsidRDefault="0019379A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présentes dispositions entrent en vigueur à partir de l’exercice comptable 2009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l’exception de celles du premier tiret de l’alinéa 1 de l’article 4 ci-dessus dont</w:t>
      </w:r>
      <w:r w:rsidR="00401CD2"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01CD2">
        <w:rPr>
          <w:rFonts w:ascii="Times New Roman" w:eastAsia="Times New Roman" w:hAnsi="Times New Roman" w:cs="Times New Roman"/>
          <w:sz w:val="24"/>
          <w:szCs w:val="24"/>
          <w:lang w:eastAsia="fr-FR"/>
        </w:rPr>
        <w:t>l’application est reportée à janvier 2010.</w:t>
      </w:r>
    </w:p>
    <w:p w:rsidR="00401CD2" w:rsidRPr="00862B9E" w:rsidRDefault="00401CD2" w:rsidP="0086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E3BD0" w:rsidRDefault="001E3BD0">
      <w:pPr>
        <w:rPr>
          <w:i/>
          <w:color w:val="FF0000"/>
        </w:rPr>
      </w:pPr>
    </w:p>
    <w:p w:rsidR="001E3BD0" w:rsidRDefault="001E3BD0">
      <w:pPr>
        <w:rPr>
          <w:i/>
          <w:color w:val="FF0000"/>
        </w:rPr>
      </w:pPr>
      <w:r>
        <w:rPr>
          <w:i/>
          <w:color w:val="FF0000"/>
        </w:rPr>
        <w:t>Source :</w:t>
      </w:r>
    </w:p>
    <w:p w:rsidR="009E4A39" w:rsidRPr="001E3BD0" w:rsidRDefault="001E3BD0">
      <w:pPr>
        <w:rPr>
          <w:i/>
          <w:color w:val="FF0000"/>
        </w:rPr>
      </w:pPr>
      <w:r w:rsidRPr="001E3BD0">
        <w:rPr>
          <w:i/>
          <w:color w:val="FF0000"/>
        </w:rPr>
        <w:t>www.utrf.gov</w:t>
      </w:r>
      <w:bookmarkStart w:id="0" w:name="_GoBack"/>
      <w:bookmarkEnd w:id="0"/>
      <w:r w:rsidRPr="001E3BD0">
        <w:rPr>
          <w:i/>
          <w:color w:val="FF0000"/>
        </w:rPr>
        <w:t>.ma/pdf/BKAM/Directive%2049-G-2007%20(page%20281-284).pdf</w:t>
      </w:r>
    </w:p>
    <w:sectPr w:rsidR="009E4A39" w:rsidRPr="001E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9A"/>
    <w:rsid w:val="0019379A"/>
    <w:rsid w:val="001E3BD0"/>
    <w:rsid w:val="00401CD2"/>
    <w:rsid w:val="00665509"/>
    <w:rsid w:val="00862B9E"/>
    <w:rsid w:val="009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9AB18-AA6F-4EA3-9FEE-5CF258C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ighlight">
    <w:name w:val="highlight"/>
    <w:basedOn w:val="Policepardfaut"/>
    <w:rsid w:val="0019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Sanae TAJI</dc:creator>
  <cp:keywords/>
  <dc:description/>
  <cp:lastModifiedBy>Sanae TAJI</cp:lastModifiedBy>
  <cp:revision>3</cp:revision>
  <dcterms:created xsi:type="dcterms:W3CDTF">2018-12-14T10:54:00Z</dcterms:created>
  <dcterms:modified xsi:type="dcterms:W3CDTF">2018-12-14T11:03:00Z</dcterms:modified>
</cp:coreProperties>
</file>